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492DE" w14:textId="77777777" w:rsidR="0061209B" w:rsidRPr="0061209B" w:rsidRDefault="0061209B" w:rsidP="0061209B">
      <w:pPr>
        <w:rPr>
          <w:b/>
          <w:bCs/>
        </w:rPr>
      </w:pPr>
      <w:bookmarkStart w:id="0" w:name="_GoBack"/>
      <w:bookmarkEnd w:id="0"/>
      <w:r w:rsidRPr="0061209B">
        <w:rPr>
          <w:b/>
          <w:bCs/>
        </w:rPr>
        <w:t xml:space="preserve">Submission to the Parliamentary Select Committee on the </w:t>
      </w:r>
      <w:r w:rsidR="00F724D3">
        <w:rPr>
          <w:b/>
          <w:bCs/>
        </w:rPr>
        <w:t>f</w:t>
      </w:r>
      <w:r w:rsidRPr="0061209B">
        <w:rPr>
          <w:b/>
          <w:bCs/>
        </w:rPr>
        <w:t xml:space="preserve">inancial </w:t>
      </w:r>
      <w:r w:rsidR="00F724D3">
        <w:rPr>
          <w:b/>
          <w:bCs/>
        </w:rPr>
        <w:t>s</w:t>
      </w:r>
      <w:r w:rsidRPr="0061209B">
        <w:rPr>
          <w:b/>
          <w:bCs/>
        </w:rPr>
        <w:t xml:space="preserve">ustainability of </w:t>
      </w:r>
      <w:r w:rsidR="00F724D3">
        <w:rPr>
          <w:b/>
          <w:bCs/>
        </w:rPr>
        <w:t>a</w:t>
      </w:r>
      <w:r w:rsidRPr="0061209B">
        <w:rPr>
          <w:b/>
          <w:bCs/>
        </w:rPr>
        <w:t xml:space="preserve">dult </w:t>
      </w:r>
      <w:r w:rsidR="00F724D3">
        <w:rPr>
          <w:b/>
          <w:bCs/>
        </w:rPr>
        <w:t>h</w:t>
      </w:r>
      <w:r w:rsidRPr="0061209B">
        <w:rPr>
          <w:b/>
          <w:bCs/>
        </w:rPr>
        <w:t>ospices in England</w:t>
      </w:r>
    </w:p>
    <w:p w14:paraId="4792F7B6" w14:textId="77777777" w:rsidR="0061209B" w:rsidRPr="0023386A" w:rsidRDefault="0061209B" w:rsidP="0061209B">
      <w:pPr>
        <w:rPr>
          <w:b/>
        </w:rPr>
      </w:pPr>
      <w:r w:rsidRPr="0061209B">
        <w:rPr>
          <w:b/>
          <w:bCs/>
        </w:rPr>
        <w:t xml:space="preserve">Submitted by </w:t>
      </w:r>
      <w:r w:rsidRPr="00CE3DF3">
        <w:rPr>
          <w:b/>
          <w:bCs/>
        </w:rPr>
        <w:t>LOROS Hospice</w:t>
      </w:r>
      <w:r w:rsidRPr="0061209B">
        <w:br/>
      </w:r>
      <w:r w:rsidRPr="0061209B">
        <w:rPr>
          <w:b/>
          <w:bCs/>
        </w:rPr>
        <w:t>Date:</w:t>
      </w:r>
      <w:r w:rsidRPr="0061209B">
        <w:t xml:space="preserve"> </w:t>
      </w:r>
      <w:r w:rsidR="005C6499">
        <w:rPr>
          <w:b/>
        </w:rPr>
        <w:t>26</w:t>
      </w:r>
      <w:r w:rsidR="005C6499" w:rsidRPr="005C6499">
        <w:rPr>
          <w:b/>
          <w:vertAlign w:val="superscript"/>
        </w:rPr>
        <w:t>th</w:t>
      </w:r>
      <w:r w:rsidR="005C6499">
        <w:rPr>
          <w:b/>
        </w:rPr>
        <w:t xml:space="preserve"> August 2025 </w:t>
      </w:r>
    </w:p>
    <w:p w14:paraId="6C35C946" w14:textId="77777777" w:rsidR="0061209B" w:rsidRPr="0061209B" w:rsidRDefault="0061209B" w:rsidP="0061209B">
      <w:pPr>
        <w:rPr>
          <w:b/>
          <w:bCs/>
        </w:rPr>
      </w:pPr>
      <w:r w:rsidRPr="0061209B">
        <w:rPr>
          <w:b/>
          <w:bCs/>
        </w:rPr>
        <w:t xml:space="preserve">1. Introduction and </w:t>
      </w:r>
      <w:r>
        <w:rPr>
          <w:b/>
          <w:bCs/>
        </w:rPr>
        <w:t>b</w:t>
      </w:r>
      <w:r w:rsidRPr="0061209B">
        <w:rPr>
          <w:b/>
          <w:bCs/>
        </w:rPr>
        <w:t>ackground</w:t>
      </w:r>
    </w:p>
    <w:p w14:paraId="66776795" w14:textId="77777777" w:rsidR="0061209B" w:rsidRPr="0061209B" w:rsidRDefault="0061209B" w:rsidP="0061209B">
      <w:r w:rsidRPr="0061209B">
        <w:t>1.1 This submission is made by LOROS Hospice in response to the Select Committee’s inquiry into the financial sustainability of adult hospices in England. It outlines key concerns, evidence, and recommendations relating to</w:t>
      </w:r>
      <w:r>
        <w:t xml:space="preserve"> our</w:t>
      </w:r>
      <w:r w:rsidRPr="0061209B">
        <w:t xml:space="preserve"> hospice care provision in Leicester, Leicestershire</w:t>
      </w:r>
      <w:r w:rsidR="00C829CA">
        <w:t xml:space="preserve"> </w:t>
      </w:r>
      <w:r w:rsidRPr="0061209B">
        <w:t>and Rutland.</w:t>
      </w:r>
    </w:p>
    <w:p w14:paraId="0DCDA15D" w14:textId="77777777" w:rsidR="0061209B" w:rsidRPr="0061209B" w:rsidRDefault="0061209B" w:rsidP="0061209B">
      <w:r w:rsidRPr="0061209B">
        <w:t>1.2 LOROS is a specialist hospice providing palliative and end</w:t>
      </w:r>
      <w:r>
        <w:t xml:space="preserve"> </w:t>
      </w:r>
      <w:r w:rsidRPr="0061209B">
        <w:t>of</w:t>
      </w:r>
      <w:r>
        <w:t xml:space="preserve"> </w:t>
      </w:r>
      <w:r w:rsidRPr="0061209B">
        <w:t>life care to over 2,500 patients annually. Our services include inpatient care, community nursing, outpatient clinics, bereavement support, therapy services, and education</w:t>
      </w:r>
      <w:r>
        <w:t xml:space="preserve"> and research</w:t>
      </w:r>
      <w:r w:rsidRPr="0061209B">
        <w:t xml:space="preserve"> for healthcare professionals.</w:t>
      </w:r>
    </w:p>
    <w:p w14:paraId="24B42548" w14:textId="77777777" w:rsidR="0061209B" w:rsidRPr="0061209B" w:rsidRDefault="0061209B" w:rsidP="0061209B">
      <w:r w:rsidRPr="0061209B">
        <w:t xml:space="preserve">1.3 We serve a population of </w:t>
      </w:r>
      <w:r>
        <w:t>1.1m</w:t>
      </w:r>
      <w:r w:rsidRPr="0061209B">
        <w:t xml:space="preserve"> people and have been </w:t>
      </w:r>
      <w:r>
        <w:t xml:space="preserve">operating since 1985. </w:t>
      </w:r>
    </w:p>
    <w:p w14:paraId="2E071359" w14:textId="77777777" w:rsidR="0061209B" w:rsidRPr="0061209B" w:rsidRDefault="0061209B" w:rsidP="0061209B">
      <w:pPr>
        <w:rPr>
          <w:b/>
          <w:bCs/>
        </w:rPr>
      </w:pPr>
      <w:r w:rsidRPr="0061209B">
        <w:rPr>
          <w:b/>
          <w:bCs/>
        </w:rPr>
        <w:t xml:space="preserve">2. Overview of </w:t>
      </w:r>
      <w:r>
        <w:rPr>
          <w:b/>
          <w:bCs/>
        </w:rPr>
        <w:t>h</w:t>
      </w:r>
      <w:r w:rsidRPr="0061209B">
        <w:rPr>
          <w:b/>
          <w:bCs/>
        </w:rPr>
        <w:t xml:space="preserve">ospice </w:t>
      </w:r>
      <w:r>
        <w:rPr>
          <w:b/>
          <w:bCs/>
        </w:rPr>
        <w:t>c</w:t>
      </w:r>
      <w:r w:rsidRPr="0061209B">
        <w:rPr>
          <w:b/>
          <w:bCs/>
        </w:rPr>
        <w:t>are in Leicestershire</w:t>
      </w:r>
    </w:p>
    <w:p w14:paraId="607E0F27" w14:textId="77777777" w:rsidR="0061209B" w:rsidRPr="0061209B" w:rsidRDefault="0061209B" w:rsidP="0061209B">
      <w:r w:rsidRPr="0061209B">
        <w:t>2.1 LOROS plays a vital role in the healthcare system of Leicester, Leicestershire and Rutland, working with</w:t>
      </w:r>
      <w:r>
        <w:t xml:space="preserve"> our partners in the NHS </w:t>
      </w:r>
      <w:r w:rsidRPr="0061209B">
        <w:t>to deliver coordinated, high-quality</w:t>
      </w:r>
      <w:r>
        <w:t>, compassionate and holistic</w:t>
      </w:r>
      <w:r w:rsidRPr="0061209B">
        <w:t xml:space="preserve"> palliative</w:t>
      </w:r>
      <w:r>
        <w:t xml:space="preserve"> and end of life</w:t>
      </w:r>
      <w:r w:rsidRPr="0061209B">
        <w:t xml:space="preserve"> care.</w:t>
      </w:r>
    </w:p>
    <w:p w14:paraId="5F18327E" w14:textId="77777777" w:rsidR="0061209B" w:rsidRPr="0061209B" w:rsidRDefault="0061209B" w:rsidP="0061209B">
      <w:r w:rsidRPr="0061209B">
        <w:t>2.2 Hospice care is often misunderstood. It is not solely about end</w:t>
      </w:r>
      <w:r>
        <w:t xml:space="preserve"> </w:t>
      </w:r>
      <w:r w:rsidRPr="0061209B">
        <w:t>of</w:t>
      </w:r>
      <w:r>
        <w:t xml:space="preserve"> </w:t>
      </w:r>
      <w:r w:rsidRPr="0061209B">
        <w:t>life clinical support</w:t>
      </w:r>
      <w:r>
        <w:t>.</w:t>
      </w:r>
      <w:r w:rsidR="00CE3DF3">
        <w:t xml:space="preserve"> We provide symptom control for patients with life limiting conditions, and can be supporting patients for years and not just in the last weeks of life. </w:t>
      </w:r>
      <w:r>
        <w:t xml:space="preserve"> I</w:t>
      </w:r>
      <w:r w:rsidRPr="0061209B">
        <w:t>t is holistic, addressing physical, emotional, psychological, and spiritual needs. We also deliver extensive wraparound care for families and carers.</w:t>
      </w:r>
    </w:p>
    <w:p w14:paraId="3E55F81F" w14:textId="77777777" w:rsidR="00FA7E90" w:rsidRPr="00FA7E90" w:rsidRDefault="0061209B" w:rsidP="0061209B">
      <w:r w:rsidRPr="0061209B">
        <w:t xml:space="preserve">2.3 Where LOROS is unable to care for patients due to capacity issues, the burden falls on already stretched NHS services, often at greater cost and with </w:t>
      </w:r>
      <w:r w:rsidR="00F41DE0">
        <w:t>a worse</w:t>
      </w:r>
      <w:r w:rsidRPr="0061209B">
        <w:t xml:space="preserve"> patient experience.</w:t>
      </w:r>
      <w:r w:rsidR="00645F9D">
        <w:t xml:space="preserve"> </w:t>
      </w:r>
      <w:bookmarkStart w:id="1" w:name="_Hlk205891570"/>
      <w:r w:rsidR="00645F9D">
        <w:t>(Ref: Commission on Palliative Care and End of Life Care Report ‘Opportunities for England Vol 1</w:t>
      </w:r>
      <w:r w:rsidR="00D56802">
        <w:t>)</w:t>
      </w:r>
    </w:p>
    <w:bookmarkEnd w:id="1"/>
    <w:p w14:paraId="031C89C4" w14:textId="77777777" w:rsidR="0061209B" w:rsidRPr="0061209B" w:rsidRDefault="0061209B" w:rsidP="0061209B">
      <w:r w:rsidRPr="0061209B">
        <w:t>2.4 Recent funding pressures have forced us to reduce our inpatient bed capacity from 31 to 20</w:t>
      </w:r>
      <w:r>
        <w:t xml:space="preserve"> with further reductions expected by October 2025, when we will have an </w:t>
      </w:r>
      <w:proofErr w:type="gramStart"/>
      <w:r>
        <w:t>18 bed</w:t>
      </w:r>
      <w:proofErr w:type="gramEnd"/>
      <w:r>
        <w:t xml:space="preserve"> inpatient unit.</w:t>
      </w:r>
      <w:r w:rsidRPr="0061209B">
        <w:t xml:space="preserve"> We have also:</w:t>
      </w:r>
    </w:p>
    <w:p w14:paraId="78DDE922" w14:textId="77777777" w:rsidR="00D56802" w:rsidRDefault="0061209B" w:rsidP="0024509D">
      <w:pPr>
        <w:pStyle w:val="ListParagraph"/>
        <w:numPr>
          <w:ilvl w:val="0"/>
          <w:numId w:val="6"/>
        </w:numPr>
      </w:pPr>
      <w:r w:rsidRPr="0061209B">
        <w:t xml:space="preserve">Reduced </w:t>
      </w:r>
      <w:r>
        <w:t xml:space="preserve">our </w:t>
      </w:r>
      <w:r w:rsidRPr="0061209B">
        <w:t>day therapy</w:t>
      </w:r>
      <w:r>
        <w:t xml:space="preserve"> service</w:t>
      </w:r>
      <w:r w:rsidRPr="0061209B">
        <w:t xml:space="preserve"> by 25%</w:t>
      </w:r>
    </w:p>
    <w:p w14:paraId="7445C1C0" w14:textId="77777777" w:rsidR="0061209B" w:rsidRPr="0061209B" w:rsidRDefault="0061209B" w:rsidP="00D56802">
      <w:pPr>
        <w:pStyle w:val="ListParagraph"/>
        <w:numPr>
          <w:ilvl w:val="0"/>
          <w:numId w:val="6"/>
        </w:numPr>
      </w:pPr>
      <w:r w:rsidRPr="0061209B">
        <w:t xml:space="preserve">Cut </w:t>
      </w:r>
      <w:r w:rsidR="00F41DE0">
        <w:t xml:space="preserve">occupational therapy, </w:t>
      </w:r>
      <w:r w:rsidRPr="0061209B">
        <w:t>physiotherapy, social work and complementary therap</w:t>
      </w:r>
      <w:r>
        <w:t xml:space="preserve">y service </w:t>
      </w:r>
      <w:r w:rsidRPr="0061209B">
        <w:t>by 50%</w:t>
      </w:r>
    </w:p>
    <w:p w14:paraId="3326D205" w14:textId="77777777" w:rsidR="0061209B" w:rsidRPr="0061209B" w:rsidRDefault="0061209B" w:rsidP="0061209B">
      <w:pPr>
        <w:rPr>
          <w:b/>
          <w:bCs/>
        </w:rPr>
      </w:pPr>
      <w:r w:rsidRPr="0061209B">
        <w:rPr>
          <w:b/>
          <w:bCs/>
        </w:rPr>
        <w:t xml:space="preserve">3. Current </w:t>
      </w:r>
      <w:r w:rsidR="0097428B">
        <w:rPr>
          <w:b/>
          <w:bCs/>
        </w:rPr>
        <w:t>f</w:t>
      </w:r>
      <w:r w:rsidRPr="0061209B">
        <w:rPr>
          <w:b/>
          <w:bCs/>
        </w:rPr>
        <w:t xml:space="preserve">unding </w:t>
      </w:r>
      <w:r w:rsidR="0097428B">
        <w:rPr>
          <w:b/>
          <w:bCs/>
        </w:rPr>
        <w:t>s</w:t>
      </w:r>
      <w:r w:rsidRPr="0061209B">
        <w:rPr>
          <w:b/>
          <w:bCs/>
        </w:rPr>
        <w:t>tructure</w:t>
      </w:r>
    </w:p>
    <w:p w14:paraId="7353D99D" w14:textId="77777777" w:rsidR="0061209B" w:rsidRPr="0061209B" w:rsidRDefault="0061209B" w:rsidP="0061209B">
      <w:r w:rsidRPr="0061209B">
        <w:t xml:space="preserve">3.1 Our income is derived from a mix of statutory funding and charitable income. Statutory funding accounts for approximately </w:t>
      </w:r>
      <w:r w:rsidR="00645F9D">
        <w:t xml:space="preserve">20% </w:t>
      </w:r>
      <w:r>
        <w:t>of our overall income</w:t>
      </w:r>
      <w:r w:rsidR="00F724D3">
        <w:t xml:space="preserve">. </w:t>
      </w:r>
    </w:p>
    <w:p w14:paraId="72D04708" w14:textId="77777777" w:rsidR="0061209B" w:rsidRDefault="0061209B" w:rsidP="0061209B">
      <w:r w:rsidRPr="0061209B">
        <w:t>3.2 The remain</w:t>
      </w:r>
      <w:r>
        <w:t>der</w:t>
      </w:r>
      <w:r w:rsidRPr="0061209B">
        <w:t xml:space="preserve"> must be raised annually through charitable donations, legacies, </w:t>
      </w:r>
      <w:r>
        <w:t xml:space="preserve">our </w:t>
      </w:r>
      <w:r w:rsidRPr="0061209B">
        <w:t>retail</w:t>
      </w:r>
      <w:r>
        <w:t xml:space="preserve"> </w:t>
      </w:r>
      <w:r w:rsidR="00C67A2B">
        <w:t>and</w:t>
      </w:r>
      <w:r>
        <w:t xml:space="preserve"> enterprises estate</w:t>
      </w:r>
      <w:r w:rsidRPr="0061209B">
        <w:t>, and philanthrop</w:t>
      </w:r>
      <w:r>
        <w:t>ic giving</w:t>
      </w:r>
      <w:r w:rsidRPr="0061209B">
        <w:t xml:space="preserve">. </w:t>
      </w:r>
    </w:p>
    <w:p w14:paraId="3B41E66F" w14:textId="77777777" w:rsidR="0061209B" w:rsidRPr="0061209B" w:rsidRDefault="0061209B" w:rsidP="0061209B">
      <w:r w:rsidRPr="0061209B">
        <w:t xml:space="preserve">In 2024–25, we are facing a projected </w:t>
      </w:r>
      <w:r w:rsidRPr="0061209B">
        <w:rPr>
          <w:b/>
          <w:bCs/>
        </w:rPr>
        <w:t>£2 million shortfall</w:t>
      </w:r>
      <w:r w:rsidRPr="0061209B">
        <w:t xml:space="preserve"> due to:</w:t>
      </w:r>
    </w:p>
    <w:p w14:paraId="6A31F2C9" w14:textId="77777777" w:rsidR="0061209B" w:rsidRPr="0061209B" w:rsidRDefault="0061209B" w:rsidP="0061209B">
      <w:pPr>
        <w:numPr>
          <w:ilvl w:val="0"/>
          <w:numId w:val="2"/>
        </w:numPr>
      </w:pPr>
      <w:r w:rsidRPr="0061209B">
        <w:t>Increased staffing and employer costs</w:t>
      </w:r>
    </w:p>
    <w:p w14:paraId="193BE748" w14:textId="77777777" w:rsidR="0061209B" w:rsidRPr="0061209B" w:rsidRDefault="0061209B" w:rsidP="0061209B">
      <w:pPr>
        <w:numPr>
          <w:ilvl w:val="0"/>
          <w:numId w:val="2"/>
        </w:numPr>
      </w:pPr>
      <w:r w:rsidRPr="0061209B">
        <w:t>A significant downturn in legacy income</w:t>
      </w:r>
    </w:p>
    <w:p w14:paraId="2A247BF7" w14:textId="77777777" w:rsidR="0061209B" w:rsidRPr="0061209B" w:rsidRDefault="0061209B" w:rsidP="0061209B">
      <w:pPr>
        <w:numPr>
          <w:ilvl w:val="0"/>
          <w:numId w:val="2"/>
        </w:numPr>
      </w:pPr>
      <w:r w:rsidRPr="0061209B">
        <w:t>Inflationary pressures on supplies, energy, and services</w:t>
      </w:r>
    </w:p>
    <w:p w14:paraId="54B47F28" w14:textId="77777777" w:rsidR="0061209B" w:rsidRPr="0061209B" w:rsidRDefault="0061209B" w:rsidP="0061209B">
      <w:r w:rsidRPr="0061209B">
        <w:lastRenderedPageBreak/>
        <w:t xml:space="preserve">3.3 This model is not sustainable. It leaves hospices like LOROS unable to </w:t>
      </w:r>
      <w:r>
        <w:t>make long terms plans</w:t>
      </w:r>
      <w:r w:rsidRPr="0061209B">
        <w:t>, vulnerable to external economic shocks, and lacking the resilience expected of a modern healthcare provider.</w:t>
      </w:r>
    </w:p>
    <w:p w14:paraId="2B7F05DD" w14:textId="77777777" w:rsidR="0061209B" w:rsidRPr="0061209B" w:rsidRDefault="0061209B" w:rsidP="0061209B">
      <w:r w:rsidRPr="0061209B">
        <w:t>3.4 Our ability to raise charitable income is also geographically restricted due to a defined fundraising boundary (Leicester, Leicestershire, and Rutland), limiting</w:t>
      </w:r>
      <w:r>
        <w:t xml:space="preserve"> the </w:t>
      </w:r>
      <w:r w:rsidR="00F41DE0">
        <w:t xml:space="preserve">population who would </w:t>
      </w:r>
      <w:r w:rsidR="00EA547B">
        <w:t xml:space="preserve">have the capacity to </w:t>
      </w:r>
      <w:r w:rsidR="00F41DE0">
        <w:t>fundraise for us</w:t>
      </w:r>
      <w:r>
        <w:t xml:space="preserve">. </w:t>
      </w:r>
    </w:p>
    <w:p w14:paraId="4310AB14" w14:textId="77777777" w:rsidR="0061209B" w:rsidRPr="0061209B" w:rsidRDefault="0061209B" w:rsidP="0061209B">
      <w:pPr>
        <w:rPr>
          <w:b/>
          <w:bCs/>
        </w:rPr>
      </w:pPr>
      <w:r w:rsidRPr="0061209B">
        <w:rPr>
          <w:b/>
          <w:bCs/>
        </w:rPr>
        <w:t xml:space="preserve">4. Impacts of </w:t>
      </w:r>
      <w:r w:rsidR="0097428B">
        <w:rPr>
          <w:b/>
          <w:bCs/>
        </w:rPr>
        <w:t>u</w:t>
      </w:r>
      <w:r w:rsidRPr="0061209B">
        <w:rPr>
          <w:b/>
          <w:bCs/>
        </w:rPr>
        <w:t>nderfunding</w:t>
      </w:r>
    </w:p>
    <w:p w14:paraId="717FF627" w14:textId="77777777" w:rsidR="0061209B" w:rsidRPr="0061209B" w:rsidRDefault="0061209B" w:rsidP="0061209B">
      <w:r w:rsidRPr="0061209B">
        <w:t xml:space="preserve">4.1 The consequences of underfunding are </w:t>
      </w:r>
      <w:r w:rsidR="0097428B">
        <w:t>being felt today</w:t>
      </w:r>
      <w:r w:rsidRPr="0061209B">
        <w:t>:</w:t>
      </w:r>
    </w:p>
    <w:p w14:paraId="551338D8" w14:textId="77777777" w:rsidR="0061209B" w:rsidRPr="0061209B" w:rsidRDefault="0061209B" w:rsidP="0061209B">
      <w:pPr>
        <w:numPr>
          <w:ilvl w:val="0"/>
          <w:numId w:val="3"/>
        </w:numPr>
      </w:pPr>
      <w:r w:rsidRPr="0061209B">
        <w:t xml:space="preserve">We are already </w:t>
      </w:r>
      <w:r w:rsidRPr="0061209B">
        <w:rPr>
          <w:b/>
          <w:bCs/>
        </w:rPr>
        <w:t>turning patients away</w:t>
      </w:r>
      <w:r w:rsidRPr="0061209B">
        <w:t xml:space="preserve"> due to lack of capacity</w:t>
      </w:r>
      <w:r w:rsidR="00645F9D">
        <w:t xml:space="preserve"> and we are having to focus on the patients with the greatest need. </w:t>
      </w:r>
    </w:p>
    <w:p w14:paraId="5D7887EA" w14:textId="77777777" w:rsidR="0061209B" w:rsidRPr="0061209B" w:rsidRDefault="00F41DE0" w:rsidP="0061209B">
      <w:pPr>
        <w:numPr>
          <w:ilvl w:val="0"/>
          <w:numId w:val="3"/>
        </w:numPr>
      </w:pPr>
      <w:r>
        <w:rPr>
          <w:b/>
          <w:bCs/>
        </w:rPr>
        <w:t>Recent data</w:t>
      </w:r>
      <w:r w:rsidR="00866F0F">
        <w:rPr>
          <w:b/>
          <w:bCs/>
        </w:rPr>
        <w:t xml:space="preserve"> </w:t>
      </w:r>
      <w:r>
        <w:rPr>
          <w:b/>
          <w:bCs/>
        </w:rPr>
        <w:t xml:space="preserve">suggests </w:t>
      </w:r>
      <w:r w:rsidR="00866F0F">
        <w:rPr>
          <w:b/>
          <w:bCs/>
        </w:rPr>
        <w:t>that at certain point</w:t>
      </w:r>
      <w:r w:rsidR="0024509D">
        <w:rPr>
          <w:b/>
          <w:bCs/>
        </w:rPr>
        <w:t>s</w:t>
      </w:r>
      <w:r w:rsidR="00866F0F">
        <w:rPr>
          <w:b/>
          <w:bCs/>
        </w:rPr>
        <w:t xml:space="preserve"> in 2024/25 </w:t>
      </w:r>
      <w:r>
        <w:rPr>
          <w:b/>
          <w:bCs/>
        </w:rPr>
        <w:t>up to 33%</w:t>
      </w:r>
      <w:r w:rsidR="0061209B" w:rsidRPr="0061209B">
        <w:rPr>
          <w:b/>
          <w:bCs/>
        </w:rPr>
        <w:t xml:space="preserve"> of people referred to </w:t>
      </w:r>
      <w:r>
        <w:rPr>
          <w:b/>
          <w:bCs/>
        </w:rPr>
        <w:t>our inpatient unit</w:t>
      </w:r>
      <w:r w:rsidR="0061209B" w:rsidRPr="0061209B">
        <w:rPr>
          <w:b/>
          <w:bCs/>
        </w:rPr>
        <w:t xml:space="preserve"> </w:t>
      </w:r>
      <w:r>
        <w:rPr>
          <w:b/>
          <w:bCs/>
        </w:rPr>
        <w:t>did</w:t>
      </w:r>
      <w:r w:rsidRPr="0061209B">
        <w:rPr>
          <w:b/>
          <w:bCs/>
        </w:rPr>
        <w:t xml:space="preserve"> </w:t>
      </w:r>
      <w:r w:rsidR="0061209B" w:rsidRPr="0061209B">
        <w:rPr>
          <w:b/>
          <w:bCs/>
        </w:rPr>
        <w:t>not receive care</w:t>
      </w:r>
      <w:r w:rsidR="0024509D">
        <w:rPr>
          <w:b/>
          <w:bCs/>
        </w:rPr>
        <w:t xml:space="preserve"> with us</w:t>
      </w:r>
      <w:r w:rsidR="0061209B" w:rsidRPr="0061209B">
        <w:t xml:space="preserve">; this </w:t>
      </w:r>
      <w:r w:rsidR="0097428B">
        <w:t>number</w:t>
      </w:r>
      <w:r w:rsidR="0061209B" w:rsidRPr="0061209B">
        <w:t xml:space="preserve"> will rise if funding </w:t>
      </w:r>
      <w:r w:rsidR="00866F0F">
        <w:t xml:space="preserve">and fundraising remains static. </w:t>
      </w:r>
    </w:p>
    <w:p w14:paraId="740306DA" w14:textId="77777777" w:rsidR="0061209B" w:rsidRPr="0097428B" w:rsidRDefault="0061209B" w:rsidP="0061209B">
      <w:pPr>
        <w:rPr>
          <w:color w:val="FF0000"/>
        </w:rPr>
      </w:pPr>
      <w:r w:rsidRPr="0061209B">
        <w:t>4.2 There is an urgent need to move away from a model where access to care is indirectly tied to the</w:t>
      </w:r>
      <w:r w:rsidR="002E3332">
        <w:t xml:space="preserve"> </w:t>
      </w:r>
      <w:r w:rsidRPr="0061209B">
        <w:t xml:space="preserve">patient’s ability to support fundraising. </w:t>
      </w:r>
      <w:r w:rsidR="00F41DE0">
        <w:t>To be able to offer care based on need, we need additional statutory funding so that those communities with more limited resources, from currently underserved populations, have equal access.</w:t>
      </w:r>
    </w:p>
    <w:p w14:paraId="332ADA26" w14:textId="77777777" w:rsidR="0061209B" w:rsidRDefault="0061209B" w:rsidP="0061209B">
      <w:r w:rsidRPr="0061209B">
        <w:t>4.3 Reduced service capacity increases stress on staff, damages morale, and limits opportunities for innovation and excellence.</w:t>
      </w:r>
      <w:r w:rsidR="00866F0F">
        <w:t xml:space="preserve">  We are currently doing less when we want to do more. </w:t>
      </w:r>
    </w:p>
    <w:p w14:paraId="0DFFAE83" w14:textId="77777777" w:rsidR="00645F9D" w:rsidRPr="0061209B" w:rsidRDefault="00645F9D" w:rsidP="0061209B"/>
    <w:p w14:paraId="24D68EBD" w14:textId="77777777" w:rsidR="0061209B" w:rsidRPr="0061209B" w:rsidRDefault="0061209B" w:rsidP="0061209B">
      <w:pPr>
        <w:rPr>
          <w:b/>
          <w:bCs/>
        </w:rPr>
      </w:pPr>
      <w:r w:rsidRPr="0061209B">
        <w:rPr>
          <w:b/>
          <w:bCs/>
        </w:rPr>
        <w:t>5. Operational Challenges</w:t>
      </w:r>
    </w:p>
    <w:p w14:paraId="562EB682" w14:textId="77777777" w:rsidR="0061209B" w:rsidRPr="0061209B" w:rsidRDefault="0061209B" w:rsidP="0061209B">
      <w:r w:rsidRPr="0061209B">
        <w:t>5.1 Our services face severe inflationary and structural cost pressures. We are unable to compete with NHS pay bands or pension offers, making recruitment and retention increasingly difficult.</w:t>
      </w:r>
      <w:r w:rsidR="00866F0F">
        <w:t xml:space="preserve">  The recent government intervention of £100m across the sector has made this somewhat easier for capital expenditure projects, however, as this can only be spent on </w:t>
      </w:r>
      <w:r w:rsidR="005C6499">
        <w:t xml:space="preserve">capital </w:t>
      </w:r>
      <w:proofErr w:type="gramStart"/>
      <w:r w:rsidR="005C6499">
        <w:t xml:space="preserve">expenditure </w:t>
      </w:r>
      <w:r w:rsidR="00F41DE0">
        <w:t xml:space="preserve"> at</w:t>
      </w:r>
      <w:proofErr w:type="gramEnd"/>
      <w:r w:rsidR="00F41DE0">
        <w:t xml:space="preserve"> a time when the </w:t>
      </w:r>
      <w:r w:rsidR="005C6499">
        <w:t>capital expenditure</w:t>
      </w:r>
      <w:r w:rsidR="00F41DE0">
        <w:t xml:space="preserve"> budget was not prioritised</w:t>
      </w:r>
      <w:r w:rsidR="00866F0F">
        <w:t xml:space="preserve">, it is somewhat limiting. </w:t>
      </w:r>
    </w:p>
    <w:p w14:paraId="591C8EDD" w14:textId="77777777" w:rsidR="0061209B" w:rsidRPr="0061209B" w:rsidRDefault="0061209B" w:rsidP="0061209B">
      <w:r w:rsidRPr="0061209B">
        <w:t xml:space="preserve">5.2 The demand for hospice care is rising sharply, driven by an ageing population with increasingly complex conditions and </w:t>
      </w:r>
      <w:r w:rsidR="00645F9D">
        <w:t xml:space="preserve">the new and evolving oncology treatments extending prognosis, and therefore </w:t>
      </w:r>
      <w:r w:rsidR="00F41DE0">
        <w:t xml:space="preserve">need for </w:t>
      </w:r>
      <w:r w:rsidR="00645F9D">
        <w:t>support</w:t>
      </w:r>
      <w:r w:rsidR="00F41DE0">
        <w:t xml:space="preserve"> with</w:t>
      </w:r>
      <w:r w:rsidR="00645F9D">
        <w:t xml:space="preserve"> symptom control. </w:t>
      </w:r>
    </w:p>
    <w:p w14:paraId="37A194DE" w14:textId="77777777" w:rsidR="0061209B" w:rsidRPr="0061209B" w:rsidRDefault="0061209B" w:rsidP="0061209B">
      <w:r w:rsidRPr="0061209B">
        <w:t xml:space="preserve">5.3 There is currently </w:t>
      </w:r>
      <w:r w:rsidRPr="0061209B">
        <w:rPr>
          <w:b/>
          <w:bCs/>
        </w:rPr>
        <w:t>no incentive to grow services</w:t>
      </w:r>
      <w:r w:rsidRPr="0061209B">
        <w:t xml:space="preserve"> or increase access, as statutory funding is not linked to outcomes, service levels, or efficiency.</w:t>
      </w:r>
    </w:p>
    <w:p w14:paraId="4CD8E7A8" w14:textId="77777777" w:rsidR="0061209B" w:rsidRDefault="0061209B" w:rsidP="0061209B">
      <w:r w:rsidRPr="0061209B">
        <w:t xml:space="preserve">5.4 Without </w:t>
      </w:r>
      <w:r w:rsidR="00914858">
        <w:t xml:space="preserve">financial </w:t>
      </w:r>
      <w:r w:rsidRPr="0061209B">
        <w:t xml:space="preserve">reform, LOROS and other hospices will be increasingly unable to meet need or invest in </w:t>
      </w:r>
      <w:r w:rsidR="00914858">
        <w:t>innovation and service development</w:t>
      </w:r>
      <w:r w:rsidR="00866F0F">
        <w:t>, meaning more pressure is put on other services within the NHS.</w:t>
      </w:r>
      <w:r w:rsidR="00F42BBE">
        <w:t xml:space="preserve"> </w:t>
      </w:r>
    </w:p>
    <w:p w14:paraId="383BFE29" w14:textId="77777777" w:rsidR="00914858" w:rsidRPr="0061209B" w:rsidRDefault="00914858" w:rsidP="0061209B">
      <w:r>
        <w:t xml:space="preserve">5.5 </w:t>
      </w:r>
      <w:r w:rsidRPr="00914858">
        <w:t xml:space="preserve">The pressure hospices relieve </w:t>
      </w:r>
      <w:r w:rsidR="00F41DE0">
        <w:t>from</w:t>
      </w:r>
      <w:r w:rsidR="00F41DE0" w:rsidRPr="00914858">
        <w:t xml:space="preserve"> </w:t>
      </w:r>
      <w:r>
        <w:t>‘</w:t>
      </w:r>
      <w:r w:rsidRPr="00914858">
        <w:t>front door</w:t>
      </w:r>
      <w:r>
        <w:t>’</w:t>
      </w:r>
      <w:r w:rsidRPr="00914858">
        <w:t xml:space="preserve"> NHS services is often unrecognised. Government investment would allow much greater capacity to not just continue this but to expand it as one approach to managing the challenges faced by the </w:t>
      </w:r>
      <w:r w:rsidR="00CC16FF">
        <w:t>e</w:t>
      </w:r>
      <w:r w:rsidRPr="00914858">
        <w:t xml:space="preserve">mergency </w:t>
      </w:r>
      <w:r w:rsidR="00CC16FF">
        <w:t>d</w:t>
      </w:r>
      <w:r w:rsidRPr="00914858">
        <w:t xml:space="preserve">epartment. </w:t>
      </w:r>
      <w:r w:rsidR="00CC16FF">
        <w:t xml:space="preserve">We have experience of being unable </w:t>
      </w:r>
      <w:r w:rsidRPr="00914858">
        <w:t xml:space="preserve">to admit a patient from home as we would like to have done, and they will now need to go through </w:t>
      </w:r>
      <w:r w:rsidR="00F41DE0">
        <w:t>the emergency department</w:t>
      </w:r>
      <w:r w:rsidRPr="00914858">
        <w:t xml:space="preserve"> whilst awaiting a bed at the hospice. With adequate </w:t>
      </w:r>
      <w:r w:rsidRPr="00914858">
        <w:lastRenderedPageBreak/>
        <w:t>funding, this could have been avoided, freeing up both the ambulance service and emergency department, as well as the inpatient wards.</w:t>
      </w:r>
    </w:p>
    <w:p w14:paraId="70923479" w14:textId="77777777" w:rsidR="0061209B" w:rsidRPr="0061209B" w:rsidRDefault="0061209B" w:rsidP="0061209B">
      <w:pPr>
        <w:rPr>
          <w:b/>
          <w:bCs/>
        </w:rPr>
      </w:pPr>
      <w:r w:rsidRPr="0061209B">
        <w:rPr>
          <w:b/>
          <w:bCs/>
        </w:rPr>
        <w:t>6. Case Studies / Testimonies</w:t>
      </w:r>
    </w:p>
    <w:p w14:paraId="33F3EE09" w14:textId="77777777" w:rsidR="0061209B" w:rsidRDefault="0061209B" w:rsidP="0061209B">
      <w:r w:rsidRPr="0061209B">
        <w:t>6.1 Our patients and their families experience first</w:t>
      </w:r>
      <w:r w:rsidR="00F42BBE">
        <w:t>-</w:t>
      </w:r>
      <w:r w:rsidRPr="0061209B">
        <w:t>hand the value of our services and the pain of reduced provisio</w:t>
      </w:r>
      <w:r w:rsidR="00F724D3">
        <w:t>n – the following is quote from a patient.</w:t>
      </w:r>
    </w:p>
    <w:p w14:paraId="2FFF8E49" w14:textId="77777777" w:rsidR="0097428B" w:rsidRDefault="0097428B" w:rsidP="0097428B">
      <w:r>
        <w:t xml:space="preserve">“I first experienced LOROS after my back operation when I came for some counselling. I realised I was scared of dying. I was scared of leaving my family and them not being provided for. But the counselling helped me come to terms with the fact that we’re all going to die. That sounds so black and white but realising that made me decide to start living.  </w:t>
      </w:r>
    </w:p>
    <w:p w14:paraId="7A025724" w14:textId="77777777" w:rsidR="0061209B" w:rsidRDefault="0097428B" w:rsidP="0097428B">
      <w:r>
        <w:t>Lately I’ve been in for tests and acupuncture. I also see Dr Luke Feathers, whose been really good with my medication, altering it and upping pain killers. It’s so hard trying to see your GP but I can make a phone call to LOROS - it’s far easier actually than getting through to my GP</w:t>
      </w:r>
      <w:r w:rsidR="00455F7E">
        <w:t>.</w:t>
      </w:r>
    </w:p>
    <w:p w14:paraId="46D5EB00" w14:textId="77777777" w:rsidR="00F724D3" w:rsidRPr="0061209B" w:rsidRDefault="0097428B" w:rsidP="0097428B">
      <w:r>
        <w:t>I don’t know where we’d be without that support, that care is there 24/7.   I honestly thought LOROS was just about dying, but then I realised LOROS was about living</w:t>
      </w:r>
      <w:proofErr w:type="gramStart"/>
      <w:r>
        <w:t>….</w:t>
      </w:r>
      <w:r w:rsidR="00F724D3">
        <w:t>it’s</w:t>
      </w:r>
      <w:proofErr w:type="gramEnd"/>
      <w:r w:rsidR="00F724D3">
        <w:t xml:space="preserve"> about getting on with your life but having the support of the doctors here to help you on your way. </w:t>
      </w:r>
      <w:r w:rsidR="00CC16FF">
        <w:t>“</w:t>
      </w:r>
    </w:p>
    <w:p w14:paraId="17A540A2" w14:textId="77777777" w:rsidR="0061209B" w:rsidRPr="0061209B" w:rsidRDefault="0061209B" w:rsidP="0061209B">
      <w:pPr>
        <w:rPr>
          <w:b/>
          <w:bCs/>
        </w:rPr>
      </w:pPr>
      <w:r w:rsidRPr="0061209B">
        <w:rPr>
          <w:b/>
          <w:bCs/>
        </w:rPr>
        <w:t>7. Wider Systemic Issues</w:t>
      </w:r>
    </w:p>
    <w:p w14:paraId="39AD5454" w14:textId="77777777" w:rsidR="0061209B" w:rsidRPr="003169D8" w:rsidRDefault="0061209B" w:rsidP="0061209B">
      <w:r w:rsidRPr="0061209B">
        <w:t xml:space="preserve">7.1 There is significant national inequity in hospice funding. Some hospices receive </w:t>
      </w:r>
      <w:r w:rsidRPr="0061209B">
        <w:rPr>
          <w:b/>
          <w:bCs/>
        </w:rPr>
        <w:t>up to 80% of their funding from statutory sources</w:t>
      </w:r>
      <w:r w:rsidRPr="0061209B">
        <w:t>, while others</w:t>
      </w:r>
      <w:r w:rsidR="00866F0F">
        <w:t xml:space="preserve">, </w:t>
      </w:r>
      <w:r w:rsidRPr="0061209B">
        <w:t>like LOROS</w:t>
      </w:r>
      <w:r w:rsidR="00866F0F">
        <w:t xml:space="preserve">, </w:t>
      </w:r>
      <w:r w:rsidRPr="0061209B">
        <w:t xml:space="preserve">receive </w:t>
      </w:r>
      <w:r w:rsidR="00866F0F">
        <w:rPr>
          <w:b/>
          <w:bCs/>
        </w:rPr>
        <w:t>approximately 20%</w:t>
      </w:r>
      <w:r w:rsidR="00EA547B">
        <w:rPr>
          <w:b/>
          <w:bCs/>
        </w:rPr>
        <w:t xml:space="preserve"> </w:t>
      </w:r>
      <w:r w:rsidR="003169D8" w:rsidRPr="003169D8">
        <w:rPr>
          <w:bCs/>
        </w:rPr>
        <w:t>lead</w:t>
      </w:r>
      <w:r w:rsidR="00F41DE0">
        <w:rPr>
          <w:bCs/>
        </w:rPr>
        <w:t>ing</w:t>
      </w:r>
      <w:r w:rsidR="003169D8" w:rsidRPr="003169D8">
        <w:rPr>
          <w:bCs/>
        </w:rPr>
        <w:t xml:space="preserve"> to a postcode lottery of access to hospice services, as well as the breadth of services on offer.</w:t>
      </w:r>
    </w:p>
    <w:p w14:paraId="4988ED50" w14:textId="77777777" w:rsidR="0061209B" w:rsidRPr="0061209B" w:rsidRDefault="0061209B" w:rsidP="0061209B">
      <w:r w:rsidRPr="0061209B">
        <w:t>7.2 National commissioning guidelines recommend one specialist palliative care bed per 12,000 peop</w:t>
      </w:r>
      <w:r w:rsidR="003169D8">
        <w:t xml:space="preserve">le. </w:t>
      </w:r>
      <w:r w:rsidR="00866F0F">
        <w:t xml:space="preserve">With 20 beds </w:t>
      </w:r>
      <w:r w:rsidRPr="0061209B">
        <w:t xml:space="preserve">LOROS is currently operating at 1 </w:t>
      </w:r>
      <w:r w:rsidR="00F41DE0">
        <w:t xml:space="preserve">bed </w:t>
      </w:r>
      <w:r w:rsidRPr="0061209B">
        <w:t xml:space="preserve">per </w:t>
      </w:r>
      <w:r w:rsidR="00933C1A">
        <w:t>5</w:t>
      </w:r>
      <w:r w:rsidRPr="0061209B">
        <w:t xml:space="preserve">5,000, with a projected drop to </w:t>
      </w:r>
      <w:r w:rsidRPr="0061209B">
        <w:rPr>
          <w:b/>
          <w:bCs/>
        </w:rPr>
        <w:t xml:space="preserve">1 </w:t>
      </w:r>
      <w:r w:rsidR="00F41DE0">
        <w:rPr>
          <w:b/>
          <w:bCs/>
        </w:rPr>
        <w:t xml:space="preserve">bed </w:t>
      </w:r>
      <w:r w:rsidRPr="0061209B">
        <w:rPr>
          <w:b/>
          <w:bCs/>
        </w:rPr>
        <w:t xml:space="preserve">per </w:t>
      </w:r>
      <w:r w:rsidR="00866F0F">
        <w:rPr>
          <w:b/>
          <w:bCs/>
        </w:rPr>
        <w:t>61</w:t>
      </w:r>
      <w:r w:rsidRPr="0061209B">
        <w:rPr>
          <w:b/>
          <w:bCs/>
        </w:rPr>
        <w:t xml:space="preserve">,000 by the end of </w:t>
      </w:r>
      <w:r w:rsidR="00866F0F">
        <w:rPr>
          <w:b/>
          <w:bCs/>
        </w:rPr>
        <w:t xml:space="preserve">October </w:t>
      </w:r>
      <w:r w:rsidRPr="0061209B">
        <w:rPr>
          <w:b/>
          <w:bCs/>
        </w:rPr>
        <w:t>2025</w:t>
      </w:r>
      <w:r w:rsidRPr="0061209B">
        <w:t>.</w:t>
      </w:r>
    </w:p>
    <w:p w14:paraId="2504E4E4" w14:textId="77777777" w:rsidR="0061209B" w:rsidRDefault="0061209B" w:rsidP="0061209B">
      <w:r w:rsidRPr="0061209B">
        <w:t>7.</w:t>
      </w:r>
      <w:r w:rsidR="00933C1A">
        <w:t>3</w:t>
      </w:r>
      <w:r w:rsidRPr="0061209B">
        <w:t xml:space="preserve"> Patients falling through the cracks of the system are more likely to receive end</w:t>
      </w:r>
      <w:r w:rsidR="00933C1A">
        <w:t xml:space="preserve"> </w:t>
      </w:r>
      <w:r w:rsidRPr="0061209B">
        <w:t>of</w:t>
      </w:r>
      <w:r w:rsidR="00933C1A">
        <w:t xml:space="preserve"> </w:t>
      </w:r>
      <w:r w:rsidRPr="0061209B">
        <w:t>life care in hospitals, at higher cost</w:t>
      </w:r>
      <w:r w:rsidR="00455F7E">
        <w:t xml:space="preserve">. </w:t>
      </w:r>
      <w:r w:rsidR="00455F7E" w:rsidRPr="00455F7E">
        <w:t>(Ref: Commission on Palliative Care and End of Life Care Report ‘Opportunities for England Vol 1)</w:t>
      </w:r>
    </w:p>
    <w:p w14:paraId="47CDB59A" w14:textId="77777777" w:rsidR="0023386A" w:rsidRPr="0061209B" w:rsidRDefault="0023386A" w:rsidP="0061209B">
      <w:r w:rsidRPr="0023386A">
        <w:t>7.</w:t>
      </w:r>
      <w:r>
        <w:t>4</w:t>
      </w:r>
      <w:r w:rsidRPr="0023386A">
        <w:t xml:space="preserve"> The introduction of assisted dying legislation must be considered alongside the reality of palliative care provision. Without accessible, holistic hospice services, patients may be forced into decisions shaped more by fear of suffering or isolation than true choice. The erosion of hospice capacity undermines the ethical foundation of any </w:t>
      </w:r>
      <w:proofErr w:type="gramStart"/>
      <w:r w:rsidRPr="0023386A">
        <w:t>choic</w:t>
      </w:r>
      <w:r w:rsidR="00E03AE9">
        <w:t xml:space="preserve">e </w:t>
      </w:r>
      <w:r w:rsidRPr="0023386A">
        <w:t>based</w:t>
      </w:r>
      <w:proofErr w:type="gramEnd"/>
      <w:r w:rsidRPr="0023386A">
        <w:t xml:space="preserve"> end</w:t>
      </w:r>
      <w:r w:rsidR="00E03AE9">
        <w:t xml:space="preserve"> </w:t>
      </w:r>
      <w:r w:rsidRPr="0023386A">
        <w:t>of</w:t>
      </w:r>
      <w:r w:rsidR="00E03AE9">
        <w:t xml:space="preserve"> </w:t>
      </w:r>
      <w:r w:rsidRPr="0023386A">
        <w:t>life policy.</w:t>
      </w:r>
      <w:r w:rsidR="00E03AE9">
        <w:t xml:space="preserve">  There is also a real concern that any future funding model may be dependant on providing assisted dying services</w:t>
      </w:r>
      <w:r w:rsidR="003169D8">
        <w:t>, as there is currently no protection in the</w:t>
      </w:r>
      <w:r w:rsidR="00455F7E">
        <w:t xml:space="preserve"> Terminally Ill Adults (End of Life)</w:t>
      </w:r>
      <w:r w:rsidR="003169D8">
        <w:t xml:space="preserve"> bill to mitigate against this</w:t>
      </w:r>
    </w:p>
    <w:p w14:paraId="39BCA651" w14:textId="77777777" w:rsidR="0061209B" w:rsidRPr="0061209B" w:rsidRDefault="0061209B" w:rsidP="0061209B">
      <w:pPr>
        <w:rPr>
          <w:b/>
          <w:bCs/>
        </w:rPr>
      </w:pPr>
      <w:r w:rsidRPr="0061209B">
        <w:rPr>
          <w:b/>
          <w:bCs/>
        </w:rPr>
        <w:t>8. Recommendations for Policy and Funding Reform</w:t>
      </w:r>
    </w:p>
    <w:p w14:paraId="1545554F" w14:textId="77777777" w:rsidR="0061209B" w:rsidRPr="0061209B" w:rsidRDefault="0061209B" w:rsidP="0061209B">
      <w:r w:rsidRPr="0061209B">
        <w:t>8.1 We recommend the following actions to address systemic issues and create a sustainable future for adult hospice care:</w:t>
      </w:r>
    </w:p>
    <w:p w14:paraId="1FE6700C" w14:textId="77777777" w:rsidR="0061209B" w:rsidRPr="0061209B" w:rsidRDefault="0061209B" w:rsidP="0061209B">
      <w:pPr>
        <w:numPr>
          <w:ilvl w:val="0"/>
          <w:numId w:val="4"/>
        </w:numPr>
      </w:pPr>
      <w:r w:rsidRPr="0061209B">
        <w:rPr>
          <w:b/>
          <w:bCs/>
        </w:rPr>
        <w:t>8.1.1</w:t>
      </w:r>
      <w:r w:rsidRPr="0061209B">
        <w:t xml:space="preserve"> Establish a </w:t>
      </w:r>
      <w:r w:rsidRPr="0061209B">
        <w:rPr>
          <w:b/>
          <w:bCs/>
        </w:rPr>
        <w:t xml:space="preserve">national minimum </w:t>
      </w:r>
      <w:r w:rsidR="00E03AE9">
        <w:rPr>
          <w:b/>
          <w:bCs/>
        </w:rPr>
        <w:t xml:space="preserve">funding </w:t>
      </w:r>
      <w:r w:rsidRPr="0061209B">
        <w:rPr>
          <w:b/>
          <w:bCs/>
        </w:rPr>
        <w:t>threshold</w:t>
      </w:r>
      <w:r w:rsidRPr="0061209B">
        <w:t xml:space="preserve"> for hospice </w:t>
      </w:r>
      <w:proofErr w:type="spellStart"/>
      <w:r w:rsidRPr="0061209B">
        <w:t>core</w:t>
      </w:r>
      <w:proofErr w:type="spellEnd"/>
      <w:r w:rsidRPr="0061209B">
        <w:t xml:space="preserve"> services</w:t>
      </w:r>
    </w:p>
    <w:p w14:paraId="6665469C" w14:textId="77777777" w:rsidR="0061209B" w:rsidRPr="0061209B" w:rsidRDefault="0061209B" w:rsidP="0061209B">
      <w:pPr>
        <w:numPr>
          <w:ilvl w:val="0"/>
          <w:numId w:val="4"/>
        </w:numPr>
      </w:pPr>
      <w:r w:rsidRPr="0061209B">
        <w:rPr>
          <w:b/>
          <w:bCs/>
        </w:rPr>
        <w:t>8.1.2</w:t>
      </w:r>
      <w:r w:rsidRPr="0061209B">
        <w:t xml:space="preserve"> Introduce </w:t>
      </w:r>
      <w:proofErr w:type="gramStart"/>
      <w:r w:rsidRPr="0061209B">
        <w:rPr>
          <w:b/>
          <w:bCs/>
        </w:rPr>
        <w:t>tariff</w:t>
      </w:r>
      <w:r w:rsidR="0023386A">
        <w:rPr>
          <w:b/>
          <w:bCs/>
        </w:rPr>
        <w:t xml:space="preserve"> </w:t>
      </w:r>
      <w:r w:rsidRPr="0061209B">
        <w:rPr>
          <w:b/>
          <w:bCs/>
        </w:rPr>
        <w:t>based</w:t>
      </w:r>
      <w:proofErr w:type="gramEnd"/>
      <w:r w:rsidRPr="0061209B">
        <w:rPr>
          <w:b/>
          <w:bCs/>
        </w:rPr>
        <w:t xml:space="preserve"> funding</w:t>
      </w:r>
      <w:r w:rsidRPr="0061209B">
        <w:t xml:space="preserve"> tied to service activity and patient outcomes, to incentivise quality and innovation</w:t>
      </w:r>
    </w:p>
    <w:p w14:paraId="5652CF19" w14:textId="77777777" w:rsidR="0061209B" w:rsidRPr="0061209B" w:rsidRDefault="0061209B" w:rsidP="0061209B">
      <w:pPr>
        <w:numPr>
          <w:ilvl w:val="0"/>
          <w:numId w:val="4"/>
        </w:numPr>
      </w:pPr>
      <w:r w:rsidRPr="0061209B">
        <w:rPr>
          <w:b/>
          <w:bCs/>
        </w:rPr>
        <w:t>8.1.3</w:t>
      </w:r>
      <w:r w:rsidRPr="0061209B">
        <w:t xml:space="preserve"> Move to </w:t>
      </w:r>
      <w:r w:rsidR="003169D8" w:rsidRPr="0061209B">
        <w:rPr>
          <w:b/>
          <w:bCs/>
        </w:rPr>
        <w:t>multi</w:t>
      </w:r>
      <w:r w:rsidR="003169D8">
        <w:rPr>
          <w:b/>
          <w:bCs/>
        </w:rPr>
        <w:t>y</w:t>
      </w:r>
      <w:r w:rsidR="003169D8" w:rsidRPr="0061209B">
        <w:rPr>
          <w:b/>
          <w:bCs/>
        </w:rPr>
        <w:t>ear</w:t>
      </w:r>
      <w:r w:rsidR="00933C1A">
        <w:rPr>
          <w:b/>
          <w:bCs/>
        </w:rPr>
        <w:t xml:space="preserve"> </w:t>
      </w:r>
      <w:r w:rsidRPr="0061209B">
        <w:rPr>
          <w:b/>
          <w:bCs/>
        </w:rPr>
        <w:t>contracts</w:t>
      </w:r>
      <w:r w:rsidRPr="0061209B">
        <w:t xml:space="preserve"> to support long-term strategic planning</w:t>
      </w:r>
    </w:p>
    <w:p w14:paraId="41DFD8A9" w14:textId="77777777" w:rsidR="0061209B" w:rsidRPr="0061209B" w:rsidRDefault="0061209B" w:rsidP="0061209B">
      <w:pPr>
        <w:numPr>
          <w:ilvl w:val="0"/>
          <w:numId w:val="4"/>
        </w:numPr>
      </w:pPr>
      <w:r w:rsidRPr="0061209B">
        <w:rPr>
          <w:b/>
          <w:bCs/>
        </w:rPr>
        <w:lastRenderedPageBreak/>
        <w:t>8.1.4</w:t>
      </w:r>
      <w:r w:rsidRPr="0061209B">
        <w:t xml:space="preserve"> Align pay, pensions and conditions with NHS equivalents to support </w:t>
      </w:r>
      <w:r w:rsidR="00F41DE0">
        <w:t xml:space="preserve">clinical </w:t>
      </w:r>
      <w:r w:rsidRPr="0061209B">
        <w:t>workforce recruitment and retention</w:t>
      </w:r>
    </w:p>
    <w:p w14:paraId="4387986C" w14:textId="77777777" w:rsidR="0061209B" w:rsidRPr="0061209B" w:rsidRDefault="0061209B" w:rsidP="0061209B">
      <w:pPr>
        <w:numPr>
          <w:ilvl w:val="0"/>
          <w:numId w:val="4"/>
        </w:numPr>
      </w:pPr>
      <w:r w:rsidRPr="0061209B">
        <w:rPr>
          <w:b/>
          <w:bCs/>
        </w:rPr>
        <w:t>8.1.5</w:t>
      </w:r>
      <w:r w:rsidRPr="0061209B">
        <w:t xml:space="preserve"> Create a clear division of responsibility:</w:t>
      </w:r>
    </w:p>
    <w:p w14:paraId="43EF3695" w14:textId="77777777" w:rsidR="0061209B" w:rsidRPr="0061209B" w:rsidRDefault="0061209B" w:rsidP="0061209B">
      <w:pPr>
        <w:numPr>
          <w:ilvl w:val="1"/>
          <w:numId w:val="4"/>
        </w:numPr>
      </w:pPr>
      <w:r w:rsidRPr="0061209B">
        <w:t xml:space="preserve">The </w:t>
      </w:r>
      <w:r w:rsidR="0023386A">
        <w:rPr>
          <w:b/>
          <w:bCs/>
        </w:rPr>
        <w:t xml:space="preserve">ICB </w:t>
      </w:r>
      <w:r w:rsidRPr="0061209B">
        <w:rPr>
          <w:b/>
          <w:bCs/>
        </w:rPr>
        <w:t>funds essential care</w:t>
      </w:r>
      <w:r w:rsidRPr="0061209B">
        <w:t xml:space="preserve"> (medical, nursing)</w:t>
      </w:r>
    </w:p>
    <w:p w14:paraId="4B0DD9AE" w14:textId="77777777" w:rsidR="0061209B" w:rsidRPr="0061209B" w:rsidRDefault="0061209B" w:rsidP="0061209B">
      <w:pPr>
        <w:numPr>
          <w:ilvl w:val="1"/>
          <w:numId w:val="4"/>
        </w:numPr>
      </w:pPr>
      <w:r w:rsidRPr="0061209B">
        <w:rPr>
          <w:b/>
          <w:bCs/>
        </w:rPr>
        <w:t>Charitable income enhances care</w:t>
      </w:r>
      <w:r w:rsidRPr="0061209B">
        <w:t xml:space="preserve"> through supplementary holistic support (</w:t>
      </w:r>
      <w:r w:rsidR="0023386A">
        <w:t xml:space="preserve">for example </w:t>
      </w:r>
      <w:r w:rsidRPr="0061209B">
        <w:t xml:space="preserve">therapies, </w:t>
      </w:r>
      <w:r w:rsidR="00F41DE0">
        <w:t>chaplaincy</w:t>
      </w:r>
      <w:r w:rsidRPr="0061209B">
        <w:t>, bereavement support)</w:t>
      </w:r>
    </w:p>
    <w:p w14:paraId="6D64C319" w14:textId="77777777" w:rsidR="0061209B" w:rsidRPr="0061209B" w:rsidRDefault="0061209B" w:rsidP="0061209B">
      <w:pPr>
        <w:numPr>
          <w:ilvl w:val="0"/>
          <w:numId w:val="4"/>
        </w:numPr>
      </w:pPr>
      <w:r w:rsidRPr="0061209B">
        <w:rPr>
          <w:b/>
          <w:bCs/>
        </w:rPr>
        <w:t>8.1.</w:t>
      </w:r>
      <w:r w:rsidR="0023386A">
        <w:rPr>
          <w:b/>
          <w:bCs/>
        </w:rPr>
        <w:t>6</w:t>
      </w:r>
      <w:r w:rsidRPr="0061209B">
        <w:t xml:space="preserve"> Recognise the </w:t>
      </w:r>
      <w:r w:rsidRPr="0061209B">
        <w:rPr>
          <w:b/>
          <w:bCs/>
        </w:rPr>
        <w:t>cost to the wider system</w:t>
      </w:r>
      <w:r w:rsidRPr="0061209B">
        <w:t xml:space="preserve"> when hospices cannot treat patients — in terms of both financial burden and patient experience</w:t>
      </w:r>
    </w:p>
    <w:p w14:paraId="4D9D7C95" w14:textId="77777777" w:rsidR="0061209B" w:rsidRPr="0061209B" w:rsidRDefault="0061209B" w:rsidP="0061209B"/>
    <w:p w14:paraId="2DC14C8D" w14:textId="77777777" w:rsidR="0061209B" w:rsidRPr="0061209B" w:rsidRDefault="0061209B" w:rsidP="0061209B">
      <w:pPr>
        <w:rPr>
          <w:b/>
          <w:bCs/>
        </w:rPr>
      </w:pPr>
      <w:r w:rsidRPr="0061209B">
        <w:rPr>
          <w:b/>
          <w:bCs/>
        </w:rPr>
        <w:t>9. Conclusion</w:t>
      </w:r>
    </w:p>
    <w:p w14:paraId="6BA290B1" w14:textId="77777777" w:rsidR="0061209B" w:rsidRPr="0061209B" w:rsidRDefault="0061209B" w:rsidP="0061209B">
      <w:r w:rsidRPr="0061209B">
        <w:t xml:space="preserve">9.1 LOROS Hospice is at a tipping point. We are being asked to provide complex, essential care </w:t>
      </w:r>
      <w:r w:rsidR="00F41DE0">
        <w:t>using</w:t>
      </w:r>
      <w:r w:rsidR="00F41DE0" w:rsidRPr="0061209B">
        <w:t xml:space="preserve"> </w:t>
      </w:r>
      <w:r w:rsidRPr="0061209B">
        <w:t xml:space="preserve">an unstable, inequitable funding </w:t>
      </w:r>
      <w:r w:rsidR="00F41DE0">
        <w:t>model</w:t>
      </w:r>
      <w:r w:rsidRPr="0061209B">
        <w:t>.</w:t>
      </w:r>
    </w:p>
    <w:p w14:paraId="5695BD7A" w14:textId="77777777" w:rsidR="0061209B" w:rsidRPr="0061209B" w:rsidRDefault="0061209B" w:rsidP="0061209B">
      <w:r w:rsidRPr="0061209B">
        <w:t>9.2 The voluntary model has served patients well for decades — but it was never designed to carry the weight of essential healthcare provision. The lack of resilience, equity, and predictability in current funding puts patient care at risk.</w:t>
      </w:r>
    </w:p>
    <w:p w14:paraId="4992CFCE" w14:textId="77777777" w:rsidR="0061209B" w:rsidRPr="0061209B" w:rsidRDefault="0061209B" w:rsidP="0061209B">
      <w:r w:rsidRPr="0061209B">
        <w:t>9.3 If we do not care for these patients, the NHS must —</w:t>
      </w:r>
      <w:r w:rsidR="003169D8">
        <w:t xml:space="preserve"> a</w:t>
      </w:r>
      <w:r w:rsidRPr="0061209B">
        <w:t>t a higher cost</w:t>
      </w:r>
      <w:r w:rsidR="0023386A">
        <w:t>.</w:t>
      </w:r>
      <w:r w:rsidR="0024509D">
        <w:t xml:space="preserve">  </w:t>
      </w:r>
      <w:r w:rsidR="0024509D" w:rsidRPr="0024509D">
        <w:t>(Ref: Commission on Palliative Care and End of Life Care Report ‘Opportunities for England Vol 1)</w:t>
      </w:r>
    </w:p>
    <w:p w14:paraId="203AED8D" w14:textId="77777777" w:rsidR="0061209B" w:rsidRPr="0061209B" w:rsidRDefault="0061209B" w:rsidP="0061209B">
      <w:r w:rsidRPr="0061209B">
        <w:t>9.4 We call on the Committee to recommend a new funding model that reflects the true value of hospice care, supports innovation and equity, and ensures all people have access to high</w:t>
      </w:r>
      <w:r w:rsidR="0023386A">
        <w:t xml:space="preserve"> </w:t>
      </w:r>
      <w:r w:rsidRPr="0061209B">
        <w:t xml:space="preserve">quality </w:t>
      </w:r>
      <w:r w:rsidR="0023386A">
        <w:t xml:space="preserve">palliative and </w:t>
      </w:r>
      <w:r w:rsidRPr="0061209B">
        <w:t>end</w:t>
      </w:r>
      <w:r w:rsidR="0023386A">
        <w:t xml:space="preserve"> </w:t>
      </w:r>
      <w:r w:rsidRPr="0061209B">
        <w:t>of</w:t>
      </w:r>
      <w:r w:rsidR="0023386A">
        <w:t xml:space="preserve"> </w:t>
      </w:r>
      <w:r w:rsidRPr="0061209B">
        <w:t>life care, regardless of geography or fundraising capacity.</w:t>
      </w:r>
    </w:p>
    <w:p w14:paraId="0FB7FA4A" w14:textId="77777777" w:rsidR="002B2373" w:rsidRDefault="002B2373"/>
    <w:sectPr w:rsidR="002B237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1553E" w14:textId="77777777" w:rsidR="0037000E" w:rsidRDefault="0037000E" w:rsidP="0023386A">
      <w:pPr>
        <w:spacing w:after="0" w:line="240" w:lineRule="auto"/>
      </w:pPr>
      <w:r>
        <w:separator/>
      </w:r>
    </w:p>
  </w:endnote>
  <w:endnote w:type="continuationSeparator" w:id="0">
    <w:p w14:paraId="6B3AD2C5" w14:textId="77777777" w:rsidR="0037000E" w:rsidRDefault="0037000E" w:rsidP="0023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C958" w14:textId="77777777" w:rsidR="0023386A" w:rsidRDefault="00233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A98D7" w14:textId="77777777" w:rsidR="0023386A" w:rsidRDefault="002338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3C57" w14:textId="77777777" w:rsidR="0023386A" w:rsidRDefault="00233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86001" w14:textId="77777777" w:rsidR="0037000E" w:rsidRDefault="0037000E" w:rsidP="0023386A">
      <w:pPr>
        <w:spacing w:after="0" w:line="240" w:lineRule="auto"/>
      </w:pPr>
      <w:r>
        <w:separator/>
      </w:r>
    </w:p>
  </w:footnote>
  <w:footnote w:type="continuationSeparator" w:id="0">
    <w:p w14:paraId="2D2A652D" w14:textId="77777777" w:rsidR="0037000E" w:rsidRDefault="0037000E" w:rsidP="0023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0A00B" w14:textId="77777777" w:rsidR="0023386A" w:rsidRDefault="00233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7FA46" w14:textId="77777777" w:rsidR="0023386A" w:rsidRDefault="00233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0B8C6" w14:textId="77777777" w:rsidR="0023386A" w:rsidRDefault="00233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E2C"/>
    <w:multiLevelType w:val="multilevel"/>
    <w:tmpl w:val="BC5A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442AD"/>
    <w:multiLevelType w:val="multilevel"/>
    <w:tmpl w:val="6B2C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C212A"/>
    <w:multiLevelType w:val="multilevel"/>
    <w:tmpl w:val="0838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E0D95"/>
    <w:multiLevelType w:val="hybridMultilevel"/>
    <w:tmpl w:val="A5FC5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26341"/>
    <w:multiLevelType w:val="multilevel"/>
    <w:tmpl w:val="1F1C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75066"/>
    <w:multiLevelType w:val="hybridMultilevel"/>
    <w:tmpl w:val="E6084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9B"/>
    <w:rsid w:val="000545E2"/>
    <w:rsid w:val="000C279B"/>
    <w:rsid w:val="00206F58"/>
    <w:rsid w:val="0023386A"/>
    <w:rsid w:val="0024509D"/>
    <w:rsid w:val="002B2373"/>
    <w:rsid w:val="002E3332"/>
    <w:rsid w:val="003169D8"/>
    <w:rsid w:val="0037000E"/>
    <w:rsid w:val="003F1AA1"/>
    <w:rsid w:val="00455F7E"/>
    <w:rsid w:val="004B667B"/>
    <w:rsid w:val="005710FB"/>
    <w:rsid w:val="005716F9"/>
    <w:rsid w:val="005C6499"/>
    <w:rsid w:val="006056EC"/>
    <w:rsid w:val="0061209B"/>
    <w:rsid w:val="00645F9D"/>
    <w:rsid w:val="006915B5"/>
    <w:rsid w:val="006D148C"/>
    <w:rsid w:val="00866F0F"/>
    <w:rsid w:val="0090045A"/>
    <w:rsid w:val="00914858"/>
    <w:rsid w:val="00933C1A"/>
    <w:rsid w:val="0097428B"/>
    <w:rsid w:val="009B2119"/>
    <w:rsid w:val="00B72877"/>
    <w:rsid w:val="00BC6B47"/>
    <w:rsid w:val="00C67A2B"/>
    <w:rsid w:val="00C751E1"/>
    <w:rsid w:val="00C829CA"/>
    <w:rsid w:val="00CC16FF"/>
    <w:rsid w:val="00CC46CF"/>
    <w:rsid w:val="00CE3DF3"/>
    <w:rsid w:val="00D379EF"/>
    <w:rsid w:val="00D56802"/>
    <w:rsid w:val="00E03AE9"/>
    <w:rsid w:val="00EA547B"/>
    <w:rsid w:val="00F41DE0"/>
    <w:rsid w:val="00F42BBE"/>
    <w:rsid w:val="00F724D3"/>
    <w:rsid w:val="00FA7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A88623"/>
  <w15:chartTrackingRefBased/>
  <w15:docId w15:val="{84B4D3F0-99AD-4DCB-80FD-9229DA29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86A"/>
  </w:style>
  <w:style w:type="paragraph" w:styleId="Footer">
    <w:name w:val="footer"/>
    <w:basedOn w:val="Normal"/>
    <w:link w:val="FooterChar"/>
    <w:uiPriority w:val="99"/>
    <w:unhideWhenUsed/>
    <w:rsid w:val="00233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86A"/>
  </w:style>
  <w:style w:type="character" w:styleId="CommentReference">
    <w:name w:val="annotation reference"/>
    <w:basedOn w:val="DefaultParagraphFont"/>
    <w:uiPriority w:val="99"/>
    <w:semiHidden/>
    <w:unhideWhenUsed/>
    <w:rsid w:val="00C67A2B"/>
    <w:rPr>
      <w:sz w:val="16"/>
      <w:szCs w:val="16"/>
    </w:rPr>
  </w:style>
  <w:style w:type="paragraph" w:styleId="CommentText">
    <w:name w:val="annotation text"/>
    <w:basedOn w:val="Normal"/>
    <w:link w:val="CommentTextChar"/>
    <w:uiPriority w:val="99"/>
    <w:semiHidden/>
    <w:unhideWhenUsed/>
    <w:rsid w:val="00C67A2B"/>
    <w:pPr>
      <w:spacing w:line="240" w:lineRule="auto"/>
    </w:pPr>
    <w:rPr>
      <w:sz w:val="20"/>
      <w:szCs w:val="20"/>
    </w:rPr>
  </w:style>
  <w:style w:type="character" w:customStyle="1" w:styleId="CommentTextChar">
    <w:name w:val="Comment Text Char"/>
    <w:basedOn w:val="DefaultParagraphFont"/>
    <w:link w:val="CommentText"/>
    <w:uiPriority w:val="99"/>
    <w:semiHidden/>
    <w:rsid w:val="00C67A2B"/>
    <w:rPr>
      <w:sz w:val="20"/>
      <w:szCs w:val="20"/>
    </w:rPr>
  </w:style>
  <w:style w:type="paragraph" w:styleId="CommentSubject">
    <w:name w:val="annotation subject"/>
    <w:basedOn w:val="CommentText"/>
    <w:next w:val="CommentText"/>
    <w:link w:val="CommentSubjectChar"/>
    <w:uiPriority w:val="99"/>
    <w:semiHidden/>
    <w:unhideWhenUsed/>
    <w:rsid w:val="00C67A2B"/>
    <w:rPr>
      <w:b/>
      <w:bCs/>
    </w:rPr>
  </w:style>
  <w:style w:type="character" w:customStyle="1" w:styleId="CommentSubjectChar">
    <w:name w:val="Comment Subject Char"/>
    <w:basedOn w:val="CommentTextChar"/>
    <w:link w:val="CommentSubject"/>
    <w:uiPriority w:val="99"/>
    <w:semiHidden/>
    <w:rsid w:val="00C67A2B"/>
    <w:rPr>
      <w:b/>
      <w:bCs/>
      <w:sz w:val="20"/>
      <w:szCs w:val="20"/>
    </w:rPr>
  </w:style>
  <w:style w:type="paragraph" w:styleId="BalloonText">
    <w:name w:val="Balloon Text"/>
    <w:basedOn w:val="Normal"/>
    <w:link w:val="BalloonTextChar"/>
    <w:uiPriority w:val="99"/>
    <w:semiHidden/>
    <w:unhideWhenUsed/>
    <w:rsid w:val="00C67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2B"/>
    <w:rPr>
      <w:rFonts w:ascii="Segoe UI" w:hAnsi="Segoe UI" w:cs="Segoe UI"/>
      <w:sz w:val="18"/>
      <w:szCs w:val="18"/>
    </w:rPr>
  </w:style>
  <w:style w:type="paragraph" w:styleId="ListParagraph">
    <w:name w:val="List Paragraph"/>
    <w:basedOn w:val="Normal"/>
    <w:uiPriority w:val="34"/>
    <w:qFormat/>
    <w:rsid w:val="00FA7E90"/>
    <w:pPr>
      <w:ind w:left="720"/>
      <w:contextualSpacing/>
    </w:pPr>
  </w:style>
  <w:style w:type="paragraph" w:styleId="FootnoteText">
    <w:name w:val="footnote text"/>
    <w:basedOn w:val="Normal"/>
    <w:link w:val="FootnoteTextChar"/>
    <w:uiPriority w:val="99"/>
    <w:semiHidden/>
    <w:unhideWhenUsed/>
    <w:rsid w:val="00FA7E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7E90"/>
    <w:rPr>
      <w:sz w:val="20"/>
      <w:szCs w:val="20"/>
    </w:rPr>
  </w:style>
  <w:style w:type="character" w:styleId="FootnoteReference">
    <w:name w:val="footnote reference"/>
    <w:basedOn w:val="DefaultParagraphFont"/>
    <w:uiPriority w:val="99"/>
    <w:semiHidden/>
    <w:unhideWhenUsed/>
    <w:rsid w:val="00FA7E90"/>
    <w:rPr>
      <w:vertAlign w:val="superscript"/>
    </w:rPr>
  </w:style>
  <w:style w:type="paragraph" w:styleId="Revision">
    <w:name w:val="Revision"/>
    <w:hidden/>
    <w:uiPriority w:val="99"/>
    <w:semiHidden/>
    <w:rsid w:val="00F41D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004043">
      <w:bodyDiv w:val="1"/>
      <w:marLeft w:val="0"/>
      <w:marRight w:val="0"/>
      <w:marTop w:val="0"/>
      <w:marBottom w:val="0"/>
      <w:divBdr>
        <w:top w:val="none" w:sz="0" w:space="0" w:color="auto"/>
        <w:left w:val="none" w:sz="0" w:space="0" w:color="auto"/>
        <w:bottom w:val="none" w:sz="0" w:space="0" w:color="auto"/>
        <w:right w:val="none" w:sz="0" w:space="0" w:color="auto"/>
      </w:divBdr>
    </w:div>
    <w:div w:id="1856649359">
      <w:bodyDiv w:val="1"/>
      <w:marLeft w:val="0"/>
      <w:marRight w:val="0"/>
      <w:marTop w:val="0"/>
      <w:marBottom w:val="0"/>
      <w:divBdr>
        <w:top w:val="none" w:sz="0" w:space="0" w:color="auto"/>
        <w:left w:val="none" w:sz="0" w:space="0" w:color="auto"/>
        <w:bottom w:val="none" w:sz="0" w:space="0" w:color="auto"/>
        <w:right w:val="none" w:sz="0" w:space="0" w:color="auto"/>
      </w:divBdr>
      <w:divsChild>
        <w:div w:id="1847745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889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59E7F00703B044BBE976C3540142DC" ma:contentTypeVersion="14" ma:contentTypeDescription="Create a new document." ma:contentTypeScope="" ma:versionID="d39d229979a19d597ad5cd6025817af0">
  <xsd:schema xmlns:xsd="http://www.w3.org/2001/XMLSchema" xmlns:xs="http://www.w3.org/2001/XMLSchema" xmlns:p="http://schemas.microsoft.com/office/2006/metadata/properties" xmlns:ns3="540a310e-1f0b-43b8-bdb2-01f11cbe6d80" xmlns:ns4="1a25e7b5-f27f-4812-b600-289f6da17508" targetNamespace="http://schemas.microsoft.com/office/2006/metadata/properties" ma:root="true" ma:fieldsID="f1683fb7d46cc90477f056259c35a45b" ns3:_="" ns4:_="">
    <xsd:import namespace="540a310e-1f0b-43b8-bdb2-01f11cbe6d80"/>
    <xsd:import namespace="1a25e7b5-f27f-4812-b600-289f6da1750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a310e-1f0b-43b8-bdb2-01f11cbe6d8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25e7b5-f27f-4812-b600-289f6da1750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40a310e-1f0b-43b8-bdb2-01f11cbe6d80"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Com25</b:Tag>
    <b:SourceType>Misc</b:SourceType>
    <b:Guid>{AB230758-A69E-42A8-9CA9-8A291EB4D8F1}</b:Guid>
    <b:Title>Palliative Care and End of Life Care Plan - Opportunities for the NHS Ten Year Plan</b:Title>
    <b:Year>2025</b:Year>
    <b:Author>
      <b:Author>
        <b:NameList>
          <b:Person>
            <b:Last>Care</b:Last>
            <b:First>Commission</b:First>
            <b:Middle>on Palliative and End of Life</b:Middle>
          </b:Person>
        </b:NameList>
      </b:Author>
    </b:Author>
    <b:RefOrder>1</b:RefOrder>
  </b:Source>
</b:Sources>
</file>

<file path=customXml/itemProps1.xml><?xml version="1.0" encoding="utf-8"?>
<ds:datastoreItem xmlns:ds="http://schemas.openxmlformats.org/officeDocument/2006/customXml" ds:itemID="{72B32BAB-DB11-4C88-9253-D05E15082FEE}">
  <ds:schemaRefs>
    <ds:schemaRef ds:uri="http://schemas.microsoft.com/sharepoint/v3/contenttype/forms"/>
  </ds:schemaRefs>
</ds:datastoreItem>
</file>

<file path=customXml/itemProps2.xml><?xml version="1.0" encoding="utf-8"?>
<ds:datastoreItem xmlns:ds="http://schemas.openxmlformats.org/officeDocument/2006/customXml" ds:itemID="{1EBA3328-8B4A-49BE-B32B-DE6C4AD0B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a310e-1f0b-43b8-bdb2-01f11cbe6d80"/>
    <ds:schemaRef ds:uri="1a25e7b5-f27f-4812-b600-289f6da17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C9AF6-3049-4598-A427-57F9C079A5B9}">
  <ds:schemaRefs>
    <ds:schemaRef ds:uri="540a310e-1f0b-43b8-bdb2-01f11cbe6d80"/>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1a25e7b5-f27f-4812-b600-289f6da17508"/>
  </ds:schemaRefs>
</ds:datastoreItem>
</file>

<file path=customXml/itemProps4.xml><?xml version="1.0" encoding="utf-8"?>
<ds:datastoreItem xmlns:ds="http://schemas.openxmlformats.org/officeDocument/2006/customXml" ds:itemID="{8361399B-E4CF-4F4A-B633-C084071B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Spencer</dc:creator>
  <cp:keywords/>
  <dc:description/>
  <cp:lastModifiedBy>Neil Spencer</cp:lastModifiedBy>
  <cp:revision>2</cp:revision>
  <cp:lastPrinted>2025-08-26T13:20:00Z</cp:lastPrinted>
  <dcterms:created xsi:type="dcterms:W3CDTF">2025-08-27T08:21:00Z</dcterms:created>
  <dcterms:modified xsi:type="dcterms:W3CDTF">2025-08-27T08:21:00Z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0x0101009659E7F00703B044BBE976C3540142DC</vt:lpwstr>
  </property>
</Properties>
</file>